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46" w:rsidRPr="004F2E52" w:rsidRDefault="0096667F">
      <w:pPr>
        <w:pStyle w:val="normal"/>
        <w:jc w:val="both"/>
        <w:rPr>
          <w:rFonts w:ascii="Bookman Old Style" w:hAnsi="Bookman Old Style"/>
          <w:b/>
          <w:sz w:val="21"/>
          <w:szCs w:val="21"/>
          <w:u w:val="single"/>
        </w:rPr>
      </w:pPr>
      <w:r w:rsidRPr="004F2E52">
        <w:rPr>
          <w:rFonts w:ascii="Bookman Old Style" w:hAnsi="Bookman Old Style"/>
          <w:b/>
          <w:sz w:val="21"/>
          <w:szCs w:val="21"/>
          <w:u w:val="single"/>
        </w:rPr>
        <w:t>Κανονισμός χρήσης των κοινόχρηστων χώρων της ΣΘΕ</w:t>
      </w:r>
    </w:p>
    <w:p w:rsidR="00665E46" w:rsidRPr="004F2E52" w:rsidRDefault="00665E46">
      <w:pPr>
        <w:pStyle w:val="normal"/>
        <w:jc w:val="both"/>
        <w:rPr>
          <w:rFonts w:ascii="Bookman Old Style" w:hAnsi="Bookman Old Style"/>
          <w:sz w:val="21"/>
          <w:szCs w:val="21"/>
        </w:rPr>
      </w:pPr>
    </w:p>
    <w:p w:rsidR="00665E46" w:rsidRPr="004F2E52" w:rsidRDefault="0096667F">
      <w:pPr>
        <w:pStyle w:val="normal"/>
        <w:jc w:val="both"/>
        <w:rPr>
          <w:rFonts w:ascii="Bookman Old Style" w:hAnsi="Bookman Old Style"/>
          <w:sz w:val="21"/>
          <w:szCs w:val="21"/>
        </w:rPr>
      </w:pPr>
      <w:r w:rsidRPr="004F2E52">
        <w:rPr>
          <w:rFonts w:ascii="Bookman Old Style" w:hAnsi="Bookman Old Style"/>
          <w:sz w:val="21"/>
          <w:szCs w:val="21"/>
        </w:rPr>
        <w:t>Σε μια προσπάθεια για την εύρυθμη λειτουργία της Σχολής Θετικών Επιστημών και των προγραμμάτων σπουδών που λειτουργούν εδώ, και δεδομένης της ανάγκης για εκμετάλλευση όλων των διαθέσιμων χώρων για τις εκπαιδευτικές ανάγκες, έχει αποφασιστεί στο εξής να λειτουργεί το παρακάτω σύστημα για την χρήση των αιθουσών και των εργαστηρίων.</w:t>
      </w:r>
    </w:p>
    <w:p w:rsidR="00665E46" w:rsidRPr="004F2E52" w:rsidRDefault="00665E46">
      <w:pPr>
        <w:pStyle w:val="normal"/>
        <w:jc w:val="both"/>
        <w:rPr>
          <w:rFonts w:ascii="Bookman Old Style" w:hAnsi="Bookman Old Style"/>
          <w:sz w:val="21"/>
          <w:szCs w:val="21"/>
        </w:rPr>
      </w:pPr>
    </w:p>
    <w:p w:rsidR="00665E46" w:rsidRPr="004F2E52" w:rsidRDefault="0096667F">
      <w:pPr>
        <w:pStyle w:val="normal"/>
        <w:jc w:val="both"/>
        <w:rPr>
          <w:rFonts w:ascii="Bookman Old Style" w:hAnsi="Bookman Old Style"/>
          <w:sz w:val="21"/>
          <w:szCs w:val="21"/>
        </w:rPr>
      </w:pPr>
      <w:r w:rsidRPr="004F2E52">
        <w:rPr>
          <w:rFonts w:ascii="Bookman Old Style" w:hAnsi="Bookman Old Style"/>
          <w:sz w:val="21"/>
          <w:szCs w:val="21"/>
        </w:rPr>
        <w:t>Το πρόγραμμα και η διαθεσιμότητα των χώρων της ΣΘΕ, θα αναρτάται στο εξής και στην σελίδα της Κοσμητείας-&gt;Πρόγραμμα Αιθουσών (</w:t>
      </w:r>
      <w:hyperlink r:id="rId5">
        <w:r w:rsidRPr="004F2E52">
          <w:rPr>
            <w:rFonts w:ascii="Bookman Old Style" w:hAnsi="Bookman Old Style"/>
            <w:color w:val="1155CC"/>
            <w:sz w:val="21"/>
            <w:szCs w:val="21"/>
            <w:u w:val="single"/>
          </w:rPr>
          <w:t>http://sci.uth.gr/?page_id=183</w:t>
        </w:r>
      </w:hyperlink>
      <w:r w:rsidRPr="004F2E52">
        <w:rPr>
          <w:rFonts w:ascii="Bookman Old Style" w:hAnsi="Bookman Old Style"/>
          <w:sz w:val="21"/>
          <w:szCs w:val="21"/>
        </w:rPr>
        <w:t>). Εκεί, οι αρμόδιες Γραμματείες των Τμημάτων (προπτυχιακών και μεταπτυχιακών) θα έχουν την αρμοδιότητα να ενημερώνουν τις σελίδες σύμφωνα με το εκάστοτε ωρολόγιο πρόγραμμα της ακαδημαϊκής μονάδας (όπως αυτό έχει αποφασιστεί κάθε φορά).</w:t>
      </w:r>
    </w:p>
    <w:p w:rsidR="00665E46" w:rsidRPr="004F2E52" w:rsidRDefault="00665E46">
      <w:pPr>
        <w:pStyle w:val="normal"/>
        <w:jc w:val="both"/>
        <w:rPr>
          <w:rFonts w:ascii="Bookman Old Style" w:hAnsi="Bookman Old Style"/>
          <w:sz w:val="21"/>
          <w:szCs w:val="21"/>
        </w:rPr>
      </w:pPr>
    </w:p>
    <w:p w:rsidR="00665E46" w:rsidRPr="004F2E52" w:rsidRDefault="0096667F">
      <w:pPr>
        <w:pStyle w:val="normal"/>
        <w:jc w:val="both"/>
        <w:rPr>
          <w:rFonts w:ascii="Bookman Old Style" w:hAnsi="Bookman Old Style"/>
          <w:sz w:val="21"/>
          <w:szCs w:val="21"/>
        </w:rPr>
      </w:pPr>
      <w:r w:rsidRPr="004F2E52">
        <w:rPr>
          <w:rFonts w:ascii="Bookman Old Style" w:hAnsi="Bookman Old Style"/>
          <w:sz w:val="21"/>
          <w:szCs w:val="21"/>
        </w:rPr>
        <w:t>Στην περίπτωση που κάποιος διδάσκων θα θέλει να δεσμεύσει έναν χώρο (αίθουσα ή εργαστήριο) για κάποια εκπαιδευτική δραστηριότητα, θα πρέπει:</w:t>
      </w:r>
    </w:p>
    <w:p w:rsidR="00665E46" w:rsidRPr="004F2E52" w:rsidRDefault="0096667F">
      <w:pPr>
        <w:pStyle w:val="normal"/>
        <w:numPr>
          <w:ilvl w:val="0"/>
          <w:numId w:val="1"/>
        </w:numPr>
        <w:jc w:val="both"/>
        <w:rPr>
          <w:rFonts w:ascii="Bookman Old Style" w:hAnsi="Bookman Old Style"/>
          <w:sz w:val="21"/>
          <w:szCs w:val="21"/>
        </w:rPr>
      </w:pPr>
      <w:r w:rsidRPr="004F2E52">
        <w:rPr>
          <w:rFonts w:ascii="Bookman Old Style" w:hAnsi="Bookman Old Style"/>
          <w:sz w:val="21"/>
          <w:szCs w:val="21"/>
        </w:rPr>
        <w:t>Να ελέγχει την διαθεσιμότητα από την σελίδα αυτή.</w:t>
      </w:r>
    </w:p>
    <w:p w:rsidR="00665E46" w:rsidRPr="004F2E52" w:rsidRDefault="0096667F">
      <w:pPr>
        <w:pStyle w:val="normal"/>
        <w:numPr>
          <w:ilvl w:val="0"/>
          <w:numId w:val="1"/>
        </w:numPr>
        <w:jc w:val="both"/>
        <w:rPr>
          <w:rFonts w:ascii="Bookman Old Style" w:hAnsi="Bookman Old Style"/>
          <w:sz w:val="21"/>
          <w:szCs w:val="21"/>
        </w:rPr>
      </w:pPr>
      <w:r w:rsidRPr="004F2E52">
        <w:rPr>
          <w:rFonts w:ascii="Bookman Old Style" w:hAnsi="Bookman Old Style"/>
          <w:sz w:val="21"/>
          <w:szCs w:val="21"/>
        </w:rPr>
        <w:t xml:space="preserve">Να στέλνει ένα ηλεκτρονικό μήνυμα με το αίτημα, στην Γραμματεία της ΣΘΕ (στη διεύθυνση </w:t>
      </w:r>
      <w:hyperlink r:id="rId6">
        <w:r w:rsidRPr="004F2E52">
          <w:rPr>
            <w:rFonts w:ascii="Bookman Old Style" w:hAnsi="Bookman Old Style"/>
            <w:color w:val="1155CC"/>
            <w:sz w:val="21"/>
            <w:szCs w:val="21"/>
            <w:u w:val="single"/>
          </w:rPr>
          <w:t>konkaranika@uth.gr</w:t>
        </w:r>
      </w:hyperlink>
      <w:r w:rsidRPr="004F2E52">
        <w:rPr>
          <w:rFonts w:ascii="Bookman Old Style" w:hAnsi="Bookman Old Style"/>
          <w:sz w:val="21"/>
          <w:szCs w:val="21"/>
        </w:rPr>
        <w:t>) στο οποίο να αναγράφει ξεκάθαρα τη μέρα και ώρα για την οποία επιθυμεί την κράτηση, όπως και το όνομα της δραστηριότητας που θα πραγματοποιηθεί εκεί.</w:t>
      </w:r>
    </w:p>
    <w:p w:rsidR="00665E46" w:rsidRPr="004F2E52" w:rsidRDefault="0096667F">
      <w:pPr>
        <w:pStyle w:val="normal"/>
        <w:numPr>
          <w:ilvl w:val="0"/>
          <w:numId w:val="1"/>
        </w:numPr>
        <w:jc w:val="both"/>
        <w:rPr>
          <w:rFonts w:ascii="Bookman Old Style" w:hAnsi="Bookman Old Style"/>
          <w:sz w:val="21"/>
          <w:szCs w:val="21"/>
        </w:rPr>
      </w:pPr>
      <w:r w:rsidRPr="004F2E52">
        <w:rPr>
          <w:rFonts w:ascii="Bookman Old Style" w:hAnsi="Bookman Old Style"/>
          <w:sz w:val="21"/>
          <w:szCs w:val="21"/>
        </w:rPr>
        <w:t xml:space="preserve">Η Γραμματεία θα κάνει την ηλεκτρονική “κράτηση” και το συντομότερο δυνατό, η δραστηριότητα θα απεικονίζεται στο πρόγραμμα για αποφυγή </w:t>
      </w:r>
      <w:proofErr w:type="spellStart"/>
      <w:r w:rsidRPr="004F2E52">
        <w:rPr>
          <w:rFonts w:ascii="Bookman Old Style" w:hAnsi="Bookman Old Style"/>
          <w:sz w:val="21"/>
          <w:szCs w:val="21"/>
        </w:rPr>
        <w:t>διπλοκρατήσεων</w:t>
      </w:r>
      <w:proofErr w:type="spellEnd"/>
      <w:r w:rsidRPr="004F2E52">
        <w:rPr>
          <w:rFonts w:ascii="Bookman Old Style" w:hAnsi="Bookman Old Style"/>
          <w:sz w:val="21"/>
          <w:szCs w:val="21"/>
        </w:rPr>
        <w:t>.</w:t>
      </w:r>
    </w:p>
    <w:p w:rsidR="00665E46" w:rsidRPr="004F2E52" w:rsidRDefault="00665E46">
      <w:pPr>
        <w:pStyle w:val="normal"/>
        <w:jc w:val="both"/>
        <w:rPr>
          <w:rFonts w:ascii="Bookman Old Style" w:hAnsi="Bookman Old Style"/>
          <w:sz w:val="8"/>
          <w:szCs w:val="8"/>
        </w:rPr>
      </w:pPr>
    </w:p>
    <w:p w:rsidR="004F2E52" w:rsidRDefault="004F2E52">
      <w:pPr>
        <w:pStyle w:val="normal"/>
        <w:jc w:val="both"/>
        <w:rPr>
          <w:rFonts w:ascii="Bookman Old Style" w:hAnsi="Bookman Old Style"/>
          <w:sz w:val="21"/>
          <w:szCs w:val="21"/>
          <w:lang w:val="en-US"/>
        </w:rPr>
      </w:pPr>
    </w:p>
    <w:p w:rsidR="00665E46" w:rsidRPr="004F2E52" w:rsidRDefault="0096667F" w:rsidP="004F2E52">
      <w:pPr>
        <w:pStyle w:val="normal"/>
        <w:spacing w:before="40" w:after="40"/>
        <w:jc w:val="both"/>
        <w:rPr>
          <w:rFonts w:ascii="Bookman Old Style" w:hAnsi="Bookman Old Style"/>
          <w:sz w:val="21"/>
          <w:szCs w:val="21"/>
        </w:rPr>
      </w:pPr>
      <w:r w:rsidRPr="004F2E52">
        <w:rPr>
          <w:rFonts w:ascii="Bookman Old Style" w:hAnsi="Bookman Old Style"/>
          <w:sz w:val="21"/>
          <w:szCs w:val="21"/>
        </w:rPr>
        <w:t>Διευκρινίζουμε ότι:</w:t>
      </w:r>
    </w:p>
    <w:p w:rsidR="00665E46" w:rsidRPr="004F2E52" w:rsidRDefault="0096667F" w:rsidP="004F2E52">
      <w:pPr>
        <w:pStyle w:val="normal"/>
        <w:numPr>
          <w:ilvl w:val="0"/>
          <w:numId w:val="2"/>
        </w:numPr>
        <w:spacing w:before="40" w:after="40"/>
        <w:jc w:val="both"/>
        <w:rPr>
          <w:rFonts w:ascii="Bookman Old Style" w:hAnsi="Bookman Old Style"/>
          <w:sz w:val="21"/>
          <w:szCs w:val="21"/>
        </w:rPr>
      </w:pPr>
      <w:r w:rsidRPr="004F2E52">
        <w:rPr>
          <w:rFonts w:ascii="Bookman Old Style" w:hAnsi="Bookman Old Style"/>
          <w:sz w:val="21"/>
          <w:szCs w:val="21"/>
        </w:rPr>
        <w:t>Η ίδια διαδικασία θα πρέπει να γίνεται ακόμα και όταν υπάρχει μόνο αναβολή διάλεξης. Θα πρέπει να ενημερώνεται η Γραμματεία της ΣΘΕ και να “ελευθερώνει” την εν λόγω αίθουσα για τη συγκεκριμένη χρονική περίοδο. Αυτό είναι κάτι σημαντικό, καθώς με τις αναβολές δημιουργούνται κενά τα οποία πιθανόν κάποιος να θέλει να αξιοποιήσει.</w:t>
      </w:r>
    </w:p>
    <w:p w:rsidR="00665E46" w:rsidRPr="004F2E52" w:rsidRDefault="0096667F">
      <w:pPr>
        <w:pStyle w:val="normal"/>
        <w:numPr>
          <w:ilvl w:val="0"/>
          <w:numId w:val="2"/>
        </w:numPr>
        <w:jc w:val="both"/>
        <w:rPr>
          <w:rFonts w:ascii="Bookman Old Style" w:hAnsi="Bookman Old Style"/>
          <w:sz w:val="21"/>
          <w:szCs w:val="21"/>
        </w:rPr>
      </w:pPr>
      <w:r w:rsidRPr="004F2E52">
        <w:rPr>
          <w:rFonts w:ascii="Bookman Old Style" w:hAnsi="Bookman Old Style"/>
          <w:sz w:val="21"/>
          <w:szCs w:val="21"/>
        </w:rPr>
        <w:t xml:space="preserve">Σε περίπτωση αναβολής και αναπλήρωσης μαθήματος, ο υπεύθυνος της αντίστοιχης ακαδημαϊκής μονάδας (Πρόεδρος Τμήματος, Διευθυντής ΠΜΣ), θα πρέπει να ενημερώνεται και να εγκρίνει την αλλαγή, σύμφωνα με τα όσα ισχύουν στους αντίστοιχους κανονισμούς σπουδών. Η τήρηση της ανωτέρω διαδικασίας αφορά απλώς την βέλτιστη χρήση των χώρων και δεν σημαίνει ότι αναιρούνται τα όσα προβλέπει ο εκάστοτε κανονισμός (ενημέρωση/άδεια του Προέδρου, ανακοίνωση στη Γραμματεία, στους φοιτητές </w:t>
      </w:r>
      <w:proofErr w:type="spellStart"/>
      <w:r w:rsidRPr="004F2E52">
        <w:rPr>
          <w:rFonts w:ascii="Bookman Old Style" w:hAnsi="Bookman Old Style"/>
          <w:sz w:val="21"/>
          <w:szCs w:val="21"/>
        </w:rPr>
        <w:t>κ.ο.κ</w:t>
      </w:r>
      <w:proofErr w:type="spellEnd"/>
      <w:r w:rsidRPr="004F2E52">
        <w:rPr>
          <w:rFonts w:ascii="Bookman Old Style" w:hAnsi="Bookman Old Style"/>
          <w:sz w:val="21"/>
          <w:szCs w:val="21"/>
        </w:rPr>
        <w:t xml:space="preserve">.). </w:t>
      </w:r>
    </w:p>
    <w:p w:rsidR="00665E46" w:rsidRPr="004F2E52" w:rsidRDefault="0096667F">
      <w:pPr>
        <w:pStyle w:val="normal"/>
        <w:numPr>
          <w:ilvl w:val="0"/>
          <w:numId w:val="2"/>
        </w:numPr>
        <w:jc w:val="both"/>
        <w:rPr>
          <w:rFonts w:ascii="Bookman Old Style" w:hAnsi="Bookman Old Style"/>
          <w:sz w:val="21"/>
          <w:szCs w:val="21"/>
        </w:rPr>
      </w:pPr>
      <w:r w:rsidRPr="004F2E52">
        <w:rPr>
          <w:rFonts w:ascii="Bookman Old Style" w:hAnsi="Bookman Old Style"/>
          <w:sz w:val="21"/>
          <w:szCs w:val="21"/>
        </w:rPr>
        <w:t>Αν η δραστηριότητα δεν περιλαμβάνει διάλεξη ή μάθημα του τυπικού προγράμματος σπουδών, το όνομα της θα πρέπει να αναφέρεται συνοπτικά, για παράδειγμα “Συνάντηση Ερευνητικής Ομάδας Χ”, “Διάλεξη σε υποψήφιους διδάκτορες”, “Συνέλευση Εργαστηρίου Χ” ή κάτι παρόμοιο.</w:t>
      </w:r>
    </w:p>
    <w:p w:rsidR="00665E46" w:rsidRPr="004F2E52" w:rsidRDefault="0096667F">
      <w:pPr>
        <w:pStyle w:val="normal"/>
        <w:numPr>
          <w:ilvl w:val="0"/>
          <w:numId w:val="2"/>
        </w:numPr>
        <w:jc w:val="both"/>
        <w:rPr>
          <w:rFonts w:ascii="Bookman Old Style" w:hAnsi="Bookman Old Style"/>
          <w:sz w:val="21"/>
          <w:szCs w:val="21"/>
        </w:rPr>
      </w:pPr>
      <w:r w:rsidRPr="004F2E52">
        <w:rPr>
          <w:rFonts w:ascii="Bookman Old Style" w:hAnsi="Bookman Old Style"/>
          <w:sz w:val="21"/>
          <w:szCs w:val="21"/>
        </w:rPr>
        <w:t xml:space="preserve">Τα ωρολόγια προγράμματα των Τμημάτων και των άλλων Προγραμμάτων Σπουδών της ΣΘΕ, πρέπει να συνεχίσουν να αναρτώνται αυτούσια και στις σελίδες των αντίστοιχων τμημάτων με τη μορφή ανακοινώσεων, πινάκων </w:t>
      </w:r>
      <w:proofErr w:type="spellStart"/>
      <w:r w:rsidRPr="004F2E52">
        <w:rPr>
          <w:rFonts w:ascii="Bookman Old Style" w:hAnsi="Bookman Old Style"/>
          <w:sz w:val="21"/>
          <w:szCs w:val="21"/>
        </w:rPr>
        <w:t>κ.ο.κ</w:t>
      </w:r>
      <w:proofErr w:type="spellEnd"/>
      <w:r w:rsidRPr="004F2E52">
        <w:rPr>
          <w:rFonts w:ascii="Bookman Old Style" w:hAnsi="Bookman Old Style"/>
          <w:sz w:val="21"/>
          <w:szCs w:val="21"/>
        </w:rPr>
        <w:t>., αυτό δεν αλλάζει. Ιδιαίτερη προσοχή όμως χρειάζεται το γεγονός ότι τα προγράμματα πρέπει να συμφωνούν μεταξύ τους.</w:t>
      </w:r>
    </w:p>
    <w:p w:rsidR="00665E46" w:rsidRPr="004F2E52" w:rsidRDefault="0096667F">
      <w:pPr>
        <w:pStyle w:val="normal"/>
        <w:numPr>
          <w:ilvl w:val="0"/>
          <w:numId w:val="2"/>
        </w:numPr>
        <w:jc w:val="both"/>
        <w:rPr>
          <w:rFonts w:ascii="Bookman Old Style" w:hAnsi="Bookman Old Style"/>
          <w:sz w:val="21"/>
          <w:szCs w:val="21"/>
        </w:rPr>
      </w:pPr>
      <w:r w:rsidRPr="004F2E52">
        <w:rPr>
          <w:rFonts w:ascii="Bookman Old Style" w:hAnsi="Bookman Old Style"/>
          <w:sz w:val="21"/>
          <w:szCs w:val="21"/>
        </w:rPr>
        <w:lastRenderedPageBreak/>
        <w:t>Στην περίπτωση που γίνεται αίτηση για δύο “κρατήσεις” για τον ίδιο χώρο την ίδια χρονική στιγμή, η Γραμματεία θα δίνει το χώρο σε αυτόν που έκανε το αίτημα νωρίτερα. Για το λόγο αυτό, οι διδάσκοντες να μην μένουν στην αποστολή του ηλεκτρονικού μηνύματος (ειδικά αν το αίτημα έγινε σε μη εργάσιμη ώρα) αλλά να επιδιώκουν την επιβεβαίωση από τη Γραμματεία.</w:t>
      </w:r>
    </w:p>
    <w:p w:rsidR="00665E46" w:rsidRPr="004F2E52" w:rsidRDefault="0096667F">
      <w:pPr>
        <w:pStyle w:val="normal"/>
        <w:numPr>
          <w:ilvl w:val="0"/>
          <w:numId w:val="2"/>
        </w:numPr>
        <w:jc w:val="both"/>
        <w:rPr>
          <w:rFonts w:ascii="Bookman Old Style" w:hAnsi="Bookman Old Style"/>
          <w:sz w:val="21"/>
          <w:szCs w:val="21"/>
        </w:rPr>
      </w:pPr>
      <w:r w:rsidRPr="004F2E52">
        <w:rPr>
          <w:rFonts w:ascii="Bookman Old Style" w:hAnsi="Bookman Old Style"/>
          <w:sz w:val="21"/>
          <w:szCs w:val="21"/>
        </w:rPr>
        <w:t>Κάθε άλλη διαδικασία για την διάθεση ενός χώρου, θα θεωρείται άκυρη. Το προσωπικό θα πρέπει να καταβάλει κάθε προσπάθεια για την ομαλή λειτουργία του νέου συστήματος.</w:t>
      </w:r>
    </w:p>
    <w:p w:rsidR="00665E46" w:rsidRPr="004F2E52" w:rsidRDefault="00665E46">
      <w:pPr>
        <w:pStyle w:val="normal"/>
        <w:jc w:val="both"/>
        <w:rPr>
          <w:rFonts w:ascii="Bookman Old Style" w:hAnsi="Bookman Old Style"/>
          <w:sz w:val="21"/>
          <w:szCs w:val="21"/>
        </w:rPr>
      </w:pPr>
    </w:p>
    <w:p w:rsidR="00665E46" w:rsidRPr="004F2E52" w:rsidRDefault="00665E46">
      <w:pPr>
        <w:pStyle w:val="normal"/>
        <w:jc w:val="both"/>
        <w:rPr>
          <w:rFonts w:ascii="Bookman Old Style" w:hAnsi="Bookman Old Style"/>
          <w:sz w:val="21"/>
          <w:szCs w:val="21"/>
        </w:rPr>
      </w:pPr>
    </w:p>
    <w:p w:rsidR="00665E46" w:rsidRPr="004F2E52" w:rsidRDefault="0096667F">
      <w:pPr>
        <w:pStyle w:val="normal"/>
        <w:jc w:val="both"/>
        <w:rPr>
          <w:rFonts w:ascii="Bookman Old Style" w:hAnsi="Bookman Old Style"/>
          <w:sz w:val="21"/>
          <w:szCs w:val="21"/>
        </w:rPr>
      </w:pPr>
      <w:r w:rsidRPr="004F2E52">
        <w:rPr>
          <w:rFonts w:ascii="Bookman Old Style" w:hAnsi="Bookman Old Style"/>
          <w:sz w:val="21"/>
          <w:szCs w:val="21"/>
        </w:rPr>
        <w:t>Καθηγητής Παντελής Μπάγκος</w:t>
      </w:r>
    </w:p>
    <w:p w:rsidR="00665E46" w:rsidRPr="0096667F" w:rsidRDefault="0096667F">
      <w:pPr>
        <w:pStyle w:val="normal"/>
        <w:jc w:val="both"/>
      </w:pPr>
      <w:r w:rsidRPr="004F2E52">
        <w:rPr>
          <w:rFonts w:ascii="Bookman Old Style" w:hAnsi="Bookman Old Style"/>
          <w:sz w:val="21"/>
          <w:szCs w:val="21"/>
        </w:rPr>
        <w:t>Κοσμήτορας</w:t>
      </w:r>
      <w:r w:rsidRPr="0096667F">
        <w:t xml:space="preserve"> Σχολής Θετικών Επιστημών</w:t>
      </w:r>
    </w:p>
    <w:sectPr w:rsidR="00665E46" w:rsidRPr="0096667F" w:rsidSect="00665E4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6A9"/>
    <w:multiLevelType w:val="multilevel"/>
    <w:tmpl w:val="5DDE7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31530D5"/>
    <w:multiLevelType w:val="multilevel"/>
    <w:tmpl w:val="19923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E46"/>
    <w:rsid w:val="00081DAF"/>
    <w:rsid w:val="004F2E52"/>
    <w:rsid w:val="00665E46"/>
    <w:rsid w:val="0096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AF"/>
  </w:style>
  <w:style w:type="paragraph" w:styleId="1">
    <w:name w:val="heading 1"/>
    <w:basedOn w:val="normal"/>
    <w:next w:val="normal"/>
    <w:rsid w:val="00665E46"/>
    <w:pPr>
      <w:keepNext/>
      <w:keepLines/>
      <w:spacing w:before="400" w:after="120"/>
      <w:outlineLvl w:val="0"/>
    </w:pPr>
    <w:rPr>
      <w:sz w:val="40"/>
      <w:szCs w:val="40"/>
    </w:rPr>
  </w:style>
  <w:style w:type="paragraph" w:styleId="2">
    <w:name w:val="heading 2"/>
    <w:basedOn w:val="normal"/>
    <w:next w:val="normal"/>
    <w:rsid w:val="00665E46"/>
    <w:pPr>
      <w:keepNext/>
      <w:keepLines/>
      <w:spacing w:before="360" w:after="120"/>
      <w:outlineLvl w:val="1"/>
    </w:pPr>
    <w:rPr>
      <w:sz w:val="32"/>
      <w:szCs w:val="32"/>
    </w:rPr>
  </w:style>
  <w:style w:type="paragraph" w:styleId="3">
    <w:name w:val="heading 3"/>
    <w:basedOn w:val="normal"/>
    <w:next w:val="normal"/>
    <w:rsid w:val="00665E46"/>
    <w:pPr>
      <w:keepNext/>
      <w:keepLines/>
      <w:spacing w:before="320" w:after="80"/>
      <w:outlineLvl w:val="2"/>
    </w:pPr>
    <w:rPr>
      <w:color w:val="434343"/>
      <w:sz w:val="28"/>
      <w:szCs w:val="28"/>
    </w:rPr>
  </w:style>
  <w:style w:type="paragraph" w:styleId="4">
    <w:name w:val="heading 4"/>
    <w:basedOn w:val="normal"/>
    <w:next w:val="normal"/>
    <w:rsid w:val="00665E46"/>
    <w:pPr>
      <w:keepNext/>
      <w:keepLines/>
      <w:spacing w:before="280" w:after="80"/>
      <w:outlineLvl w:val="3"/>
    </w:pPr>
    <w:rPr>
      <w:color w:val="666666"/>
      <w:sz w:val="24"/>
      <w:szCs w:val="24"/>
    </w:rPr>
  </w:style>
  <w:style w:type="paragraph" w:styleId="5">
    <w:name w:val="heading 5"/>
    <w:basedOn w:val="normal"/>
    <w:next w:val="normal"/>
    <w:rsid w:val="00665E46"/>
    <w:pPr>
      <w:keepNext/>
      <w:keepLines/>
      <w:spacing w:before="240" w:after="80"/>
      <w:outlineLvl w:val="4"/>
    </w:pPr>
    <w:rPr>
      <w:color w:val="666666"/>
    </w:rPr>
  </w:style>
  <w:style w:type="paragraph" w:styleId="6">
    <w:name w:val="heading 6"/>
    <w:basedOn w:val="normal"/>
    <w:next w:val="normal"/>
    <w:rsid w:val="00665E4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65E46"/>
  </w:style>
  <w:style w:type="table" w:customStyle="1" w:styleId="TableNormal">
    <w:name w:val="Table Normal"/>
    <w:rsid w:val="00665E46"/>
    <w:tblPr>
      <w:tblCellMar>
        <w:top w:w="0" w:type="dxa"/>
        <w:left w:w="0" w:type="dxa"/>
        <w:bottom w:w="0" w:type="dxa"/>
        <w:right w:w="0" w:type="dxa"/>
      </w:tblCellMar>
    </w:tblPr>
  </w:style>
  <w:style w:type="paragraph" w:styleId="a3">
    <w:name w:val="Title"/>
    <w:basedOn w:val="normal"/>
    <w:next w:val="normal"/>
    <w:rsid w:val="00665E46"/>
    <w:pPr>
      <w:keepNext/>
      <w:keepLines/>
      <w:spacing w:after="60"/>
    </w:pPr>
    <w:rPr>
      <w:sz w:val="52"/>
      <w:szCs w:val="52"/>
    </w:rPr>
  </w:style>
  <w:style w:type="paragraph" w:styleId="a4">
    <w:name w:val="Subtitle"/>
    <w:basedOn w:val="normal"/>
    <w:next w:val="normal"/>
    <w:rsid w:val="00665E4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aranika@uth.gr" TargetMode="External"/><Relationship Id="rId5" Type="http://schemas.openxmlformats.org/officeDocument/2006/relationships/hyperlink" Target="http://sci.uth.gr/?page_id=1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2932</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liana</cp:lastModifiedBy>
  <cp:revision>2</cp:revision>
  <dcterms:created xsi:type="dcterms:W3CDTF">2019-03-06T08:32:00Z</dcterms:created>
  <dcterms:modified xsi:type="dcterms:W3CDTF">2019-03-06T08:32:00Z</dcterms:modified>
</cp:coreProperties>
</file>